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06" w:rsidRPr="00E67E06" w:rsidRDefault="00E67E06" w:rsidP="00E67E06">
      <w:pPr>
        <w:pStyle w:val="Sinespaciado"/>
        <w:rPr>
          <w:rFonts w:ascii="Times New Roman" w:hAnsi="Times New Roman" w:cs="Times New Roman"/>
          <w:b/>
          <w:i/>
          <w:lang w:eastAsia="es-ES"/>
        </w:rPr>
      </w:pPr>
      <w:r w:rsidRPr="00E67E06">
        <w:rPr>
          <w:rFonts w:ascii="Times New Roman" w:hAnsi="Times New Roman" w:cs="Times New Roman"/>
          <w:b/>
          <w:i/>
          <w:lang w:eastAsia="es-ES"/>
        </w:rPr>
        <w:t>Ordenanza reguladora de la tasa por la utilización del punto limpio municipal</w:t>
      </w:r>
    </w:p>
    <w:p w:rsidR="00E67E06" w:rsidRDefault="00E67E06" w:rsidP="00E67E06">
      <w:pPr>
        <w:pStyle w:val="Sinespaciado"/>
        <w:rPr>
          <w:rFonts w:ascii="Times New Roman" w:hAnsi="Times New Roman" w:cs="Times New Roman"/>
          <w:lang w:eastAsia="es-ES"/>
        </w:rPr>
      </w:pPr>
    </w:p>
    <w:p w:rsidR="00BD1296" w:rsidRDefault="00BD1296" w:rsidP="00E67E06">
      <w:pPr>
        <w:pStyle w:val="Sinespaciado"/>
        <w:rPr>
          <w:rFonts w:ascii="Times New Roman" w:hAnsi="Times New Roman" w:cs="Times New Roman"/>
          <w:lang w:eastAsia="es-ES"/>
        </w:rPr>
      </w:pPr>
    </w:p>
    <w:p w:rsidR="00E67E06" w:rsidRDefault="00E67E06" w:rsidP="00E67E06">
      <w:pPr>
        <w:pStyle w:val="Sinespaciado"/>
        <w:rPr>
          <w:rFonts w:ascii="Times New Roman" w:hAnsi="Times New Roman" w:cs="Times New Roman"/>
          <w:lang w:eastAsia="es-ES"/>
        </w:rPr>
      </w:pPr>
    </w:p>
    <w:p w:rsidR="00E67E06" w:rsidRPr="00E67E06" w:rsidRDefault="00E67E06" w:rsidP="00E67E06">
      <w:pPr>
        <w:pStyle w:val="Sinespaciado"/>
        <w:rPr>
          <w:rFonts w:ascii="Times New Roman" w:hAnsi="Times New Roman" w:cs="Times New Roman"/>
          <w:i/>
          <w:lang w:eastAsia="es-ES"/>
        </w:rPr>
      </w:pPr>
      <w:r>
        <w:rPr>
          <w:rFonts w:ascii="Times New Roman" w:hAnsi="Times New Roman" w:cs="Times New Roman"/>
          <w:i/>
          <w:lang w:eastAsia="es-ES"/>
        </w:rPr>
        <w:t xml:space="preserve"> </w:t>
      </w:r>
      <w:r w:rsidRPr="00E67E06">
        <w:rPr>
          <w:rFonts w:ascii="Times New Roman" w:hAnsi="Times New Roman" w:cs="Times New Roman"/>
          <w:i/>
          <w:lang w:eastAsia="es-ES"/>
        </w:rPr>
        <w:t>Artículo 1. Fundamento y régimen.</w:t>
      </w:r>
    </w:p>
    <w:p w:rsidR="00E67E06" w:rsidRDefault="00E67E06" w:rsidP="00E67E06">
      <w:pPr>
        <w:pStyle w:val="Sinespaciado"/>
        <w:rPr>
          <w:rFonts w:ascii="Times New Roman" w:hAnsi="Times New Roman" w:cs="Times New Roman"/>
          <w:lang w:eastAsia="es-ES"/>
        </w:rPr>
      </w:pPr>
    </w:p>
    <w:p w:rsidR="00E67E06" w:rsidRPr="00E67E06" w:rsidRDefault="00E67E06" w:rsidP="00E67E06">
      <w:pPr>
        <w:pStyle w:val="Sinespaciado"/>
        <w:rPr>
          <w:rFonts w:ascii="Times New Roman" w:hAnsi="Times New Roman" w:cs="Times New Roman"/>
          <w:lang w:eastAsia="es-ES"/>
        </w:rPr>
      </w:pPr>
      <w:r>
        <w:rPr>
          <w:rFonts w:ascii="Times New Roman" w:hAnsi="Times New Roman" w:cs="Times New Roman"/>
          <w:lang w:eastAsia="es-ES"/>
        </w:rPr>
        <w:t xml:space="preserve">   El Ayuntamiento de </w:t>
      </w:r>
      <w:proofErr w:type="spellStart"/>
      <w:r>
        <w:rPr>
          <w:rFonts w:ascii="Times New Roman" w:hAnsi="Times New Roman" w:cs="Times New Roman"/>
          <w:lang w:eastAsia="es-ES"/>
        </w:rPr>
        <w:t>Villagonzalo</w:t>
      </w:r>
      <w:proofErr w:type="spellEnd"/>
      <w:r>
        <w:rPr>
          <w:rFonts w:ascii="Times New Roman" w:hAnsi="Times New Roman" w:cs="Times New Roman"/>
          <w:lang w:eastAsia="es-ES"/>
        </w:rPr>
        <w:t xml:space="preserve"> </w:t>
      </w:r>
      <w:r w:rsidRPr="00E67E06">
        <w:rPr>
          <w:rFonts w:ascii="Times New Roman" w:hAnsi="Times New Roman" w:cs="Times New Roman"/>
          <w:lang w:eastAsia="es-ES"/>
        </w:rPr>
        <w:t>conforme a lo autorizado por el artículo 106 de la Ley 7/1985, de 2 de abril, Reguladora de las Bases de Régimen Local, y de acuerdo con lo previsto en los artículos 15 a 19 del Real Decreto Legislativo 2/2004, de 5 de marzo, por el que se aprueba el Texto Refundido de la Ley Reguladora de las Haciendas Locales , así como lo dispuesto en la Ley 22/2011, de 28 de julio, de Residu</w:t>
      </w:r>
      <w:r>
        <w:rPr>
          <w:rFonts w:ascii="Times New Roman" w:hAnsi="Times New Roman" w:cs="Times New Roman"/>
          <w:lang w:eastAsia="es-ES"/>
        </w:rPr>
        <w:t>os y Suelos Contaminados, y el D</w:t>
      </w:r>
      <w:r w:rsidRPr="00E67E06">
        <w:rPr>
          <w:rFonts w:ascii="Times New Roman" w:hAnsi="Times New Roman" w:cs="Times New Roman"/>
          <w:lang w:eastAsia="es-ES"/>
        </w:rPr>
        <w:t>ecreto 114/2012, de 22 de junio, por el que se establecen las bases reguladoras de las ayudas destinadas a entidades locales para la instalación de puntos limpios para la recogida selectiva de residuos domésticos.</w:t>
      </w:r>
    </w:p>
    <w:p w:rsidR="00E67E06" w:rsidRDefault="00E67E06" w:rsidP="00E67E06">
      <w:pPr>
        <w:pStyle w:val="Sinespaciado"/>
        <w:rPr>
          <w:rFonts w:ascii="Times New Roman" w:hAnsi="Times New Roman" w:cs="Times New Roman"/>
          <w:lang w:eastAsia="es-ES"/>
        </w:rPr>
      </w:pPr>
    </w:p>
    <w:p w:rsidR="00E67E06" w:rsidRDefault="00E67E06" w:rsidP="00E67E06">
      <w:pPr>
        <w:pStyle w:val="Sinespaciado"/>
        <w:rPr>
          <w:rFonts w:ascii="Times New Roman" w:hAnsi="Times New Roman" w:cs="Times New Roman"/>
          <w:lang w:eastAsia="es-ES"/>
        </w:rPr>
      </w:pPr>
      <w:r>
        <w:rPr>
          <w:rFonts w:ascii="Times New Roman" w:hAnsi="Times New Roman" w:cs="Times New Roman"/>
          <w:i/>
          <w:lang w:eastAsia="es-ES"/>
        </w:rPr>
        <w:t xml:space="preserve"> </w:t>
      </w:r>
      <w:r w:rsidRPr="00E67E06">
        <w:rPr>
          <w:rFonts w:ascii="Times New Roman" w:hAnsi="Times New Roman" w:cs="Times New Roman"/>
          <w:i/>
          <w:lang w:eastAsia="es-ES"/>
        </w:rPr>
        <w:t>Artículo 2. Hecho imponible</w:t>
      </w:r>
      <w:r w:rsidRPr="00E67E06">
        <w:rPr>
          <w:rFonts w:ascii="Times New Roman" w:hAnsi="Times New Roman" w:cs="Times New Roman"/>
          <w:lang w:eastAsia="es-ES"/>
        </w:rPr>
        <w:t>.</w:t>
      </w:r>
    </w:p>
    <w:p w:rsidR="00E67E06" w:rsidRPr="00E67E06" w:rsidRDefault="00E67E06" w:rsidP="00E67E06">
      <w:pPr>
        <w:pStyle w:val="Sinespaciado"/>
        <w:rPr>
          <w:rFonts w:ascii="Times New Roman" w:hAnsi="Times New Roman" w:cs="Times New Roman"/>
          <w:lang w:eastAsia="es-ES"/>
        </w:rPr>
      </w:pPr>
    </w:p>
    <w:p w:rsidR="00E67E06" w:rsidRPr="00E67E06" w:rsidRDefault="00E67E06"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Pr="00E67E06">
        <w:rPr>
          <w:rFonts w:ascii="Times New Roman" w:hAnsi="Times New Roman" w:cs="Times New Roman"/>
          <w:lang w:eastAsia="es-ES"/>
        </w:rPr>
        <w:t>Constituye el hecho imponible de la presente tasa la prestación de los siguientes servicios:</w:t>
      </w:r>
    </w:p>
    <w:p w:rsidR="00E67E06" w:rsidRPr="00E67E06" w:rsidRDefault="00E67E06" w:rsidP="00E67E06">
      <w:pPr>
        <w:pStyle w:val="Sinespaciado"/>
        <w:rPr>
          <w:rFonts w:ascii="Times New Roman" w:hAnsi="Times New Roman" w:cs="Times New Roman"/>
          <w:lang w:eastAsia="es-ES"/>
        </w:rPr>
      </w:pPr>
      <w:r w:rsidRPr="00E67E06">
        <w:rPr>
          <w:rFonts w:ascii="Times New Roman" w:hAnsi="Times New Roman" w:cs="Times New Roman"/>
          <w:lang w:eastAsia="es-ES"/>
        </w:rPr>
        <w:t>a) Depósito de tierras y escombros procedentes de obras menores.</w:t>
      </w:r>
    </w:p>
    <w:p w:rsidR="00E67E06" w:rsidRPr="00E67E06" w:rsidRDefault="00E67E06" w:rsidP="00E67E06">
      <w:pPr>
        <w:pStyle w:val="Sinespaciado"/>
        <w:rPr>
          <w:rFonts w:ascii="Times New Roman" w:hAnsi="Times New Roman" w:cs="Times New Roman"/>
          <w:lang w:eastAsia="es-ES"/>
        </w:rPr>
      </w:pPr>
      <w:r w:rsidRPr="00E67E06">
        <w:rPr>
          <w:rFonts w:ascii="Times New Roman" w:hAnsi="Times New Roman" w:cs="Times New Roman"/>
          <w:lang w:eastAsia="es-ES"/>
        </w:rPr>
        <w:t>b) El depósito del resto de residuos admisibles conforme a lo dispuesto el decreto 114/2012, de 22 de junio, por el que se establecen las bases reguladoras de las ayudas destinadas a entidades locales para la instalación de puntos limpios para la recogida selectiva de residuos domésticos.</w:t>
      </w:r>
    </w:p>
    <w:p w:rsidR="00E67E06" w:rsidRDefault="00E67E06" w:rsidP="00E67E06">
      <w:pPr>
        <w:pStyle w:val="Sinespaciado"/>
        <w:rPr>
          <w:rFonts w:ascii="Times New Roman" w:hAnsi="Times New Roman" w:cs="Times New Roman"/>
          <w:lang w:eastAsia="es-ES"/>
        </w:rPr>
      </w:pPr>
    </w:p>
    <w:p w:rsidR="00E67E06" w:rsidRDefault="00E67E06" w:rsidP="00E67E06">
      <w:pPr>
        <w:pStyle w:val="Sinespaciado"/>
        <w:rPr>
          <w:rFonts w:ascii="Times New Roman" w:hAnsi="Times New Roman" w:cs="Times New Roman"/>
          <w:i/>
          <w:lang w:eastAsia="es-ES"/>
        </w:rPr>
      </w:pPr>
      <w:r w:rsidRPr="00E67E06">
        <w:rPr>
          <w:rFonts w:ascii="Times New Roman" w:hAnsi="Times New Roman" w:cs="Times New Roman"/>
          <w:i/>
          <w:lang w:eastAsia="es-ES"/>
        </w:rPr>
        <w:t>Artículo 3. Sujeto</w:t>
      </w:r>
      <w:r w:rsidR="00BD1296">
        <w:rPr>
          <w:rFonts w:ascii="Times New Roman" w:hAnsi="Times New Roman" w:cs="Times New Roman"/>
          <w:i/>
          <w:lang w:eastAsia="es-ES"/>
        </w:rPr>
        <w:t xml:space="preserve"> pasivo</w:t>
      </w:r>
      <w:r w:rsidRPr="00E67E06">
        <w:rPr>
          <w:rFonts w:ascii="Times New Roman" w:hAnsi="Times New Roman" w:cs="Times New Roman"/>
          <w:i/>
          <w:lang w:eastAsia="es-ES"/>
        </w:rPr>
        <w:t>.</w:t>
      </w:r>
    </w:p>
    <w:p w:rsidR="00E67E06" w:rsidRPr="00E67E06" w:rsidRDefault="00E67E06" w:rsidP="00E67E06">
      <w:pPr>
        <w:pStyle w:val="Sinespaciado"/>
        <w:rPr>
          <w:rFonts w:ascii="Times New Roman" w:hAnsi="Times New Roman" w:cs="Times New Roman"/>
          <w:i/>
          <w:lang w:eastAsia="es-ES"/>
        </w:rPr>
      </w:pPr>
    </w:p>
    <w:p w:rsidR="00E67E06" w:rsidRDefault="00E67E06"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Pr="00E67E06">
        <w:rPr>
          <w:rFonts w:ascii="Times New Roman" w:hAnsi="Times New Roman" w:cs="Times New Roman"/>
          <w:lang w:eastAsia="es-ES"/>
        </w:rPr>
        <w:t>Son sujetos pasivos de la presente tasa las personas físicas o jurídicas, así como las entidades a las que se refieren los artículos 35 y 36 de la Ley General Tributaria, según establece la nueva redacción dada por la Ley 36/2006, de 29 de noviembre, que soliciten el uso de los servicios del punto limpio o depositen residuos en el mismo o resulten beneficiados por los servicios que constituyen el hecho imponible.</w:t>
      </w:r>
    </w:p>
    <w:p w:rsidR="00E67E06" w:rsidRPr="00E67E06" w:rsidRDefault="00E67E06" w:rsidP="00E67E06">
      <w:pPr>
        <w:pStyle w:val="Sinespaciado"/>
        <w:rPr>
          <w:rFonts w:ascii="Times New Roman" w:hAnsi="Times New Roman" w:cs="Times New Roman"/>
          <w:lang w:eastAsia="es-ES"/>
        </w:rPr>
      </w:pPr>
    </w:p>
    <w:p w:rsidR="00E67E06" w:rsidRPr="00E67E06" w:rsidRDefault="00E67E06"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Pr="00E67E06">
        <w:rPr>
          <w:rFonts w:ascii="Times New Roman" w:hAnsi="Times New Roman" w:cs="Times New Roman"/>
          <w:lang w:eastAsia="es-ES"/>
        </w:rPr>
        <w:t>A tal efecto, se considerarán sujetos pasivos los que solicitasen la prestación del servicio, bien las personas directamente interesadas en cuyo beneficio se haya prestado el servicio, o los responsables de situaciones que requieran la actuación municipal.</w:t>
      </w:r>
    </w:p>
    <w:p w:rsidR="00E67E06" w:rsidRDefault="00E67E06" w:rsidP="00E67E06">
      <w:pPr>
        <w:pStyle w:val="Sinespaciado"/>
        <w:rPr>
          <w:rFonts w:ascii="Times New Roman" w:hAnsi="Times New Roman" w:cs="Times New Roman"/>
          <w:lang w:eastAsia="es-ES"/>
        </w:rPr>
      </w:pPr>
    </w:p>
    <w:p w:rsidR="00E67E06" w:rsidRPr="00E67E06" w:rsidRDefault="00E67E06" w:rsidP="00E67E06">
      <w:pPr>
        <w:pStyle w:val="Sinespaciado"/>
        <w:rPr>
          <w:rFonts w:ascii="Times New Roman" w:hAnsi="Times New Roman" w:cs="Times New Roman"/>
          <w:i/>
          <w:lang w:eastAsia="es-ES"/>
        </w:rPr>
      </w:pPr>
      <w:r w:rsidRPr="00E67E06">
        <w:rPr>
          <w:rFonts w:ascii="Times New Roman" w:hAnsi="Times New Roman" w:cs="Times New Roman"/>
          <w:i/>
          <w:lang w:eastAsia="es-ES"/>
        </w:rPr>
        <w:t>Artículo 4. Responsables.</w:t>
      </w:r>
    </w:p>
    <w:p w:rsidR="00E67E06" w:rsidRPr="00E67E06" w:rsidRDefault="00E67E06" w:rsidP="00E67E06">
      <w:pPr>
        <w:pStyle w:val="Sinespaciado"/>
        <w:rPr>
          <w:rFonts w:ascii="Times New Roman" w:hAnsi="Times New Roman" w:cs="Times New Roman"/>
          <w:lang w:eastAsia="es-ES"/>
        </w:rPr>
      </w:pPr>
    </w:p>
    <w:p w:rsidR="00E67E06" w:rsidRDefault="00E67E06"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Pr="00E67E06">
        <w:rPr>
          <w:rFonts w:ascii="Times New Roman" w:hAnsi="Times New Roman" w:cs="Times New Roman"/>
          <w:lang w:eastAsia="es-ES"/>
        </w:rPr>
        <w:t>Responderán solidaria o subsidiariamente según proceda de las obligaciones tributarias del pasivo las personas físicas y jurídicas a que se refieren los artículos 38, 39 y 40 de la Ley General Tributaria.</w:t>
      </w:r>
    </w:p>
    <w:p w:rsidR="00E67E06" w:rsidRPr="00E67E06" w:rsidRDefault="00E67E06" w:rsidP="00E67E06">
      <w:pPr>
        <w:pStyle w:val="Sinespaciado"/>
        <w:rPr>
          <w:rFonts w:ascii="Times New Roman" w:hAnsi="Times New Roman" w:cs="Times New Roman"/>
          <w:lang w:eastAsia="es-ES"/>
        </w:rPr>
      </w:pPr>
    </w:p>
    <w:p w:rsidR="00E67E06" w:rsidRDefault="00E67E06" w:rsidP="00E67E06">
      <w:pPr>
        <w:pStyle w:val="Sinespaciado"/>
        <w:rPr>
          <w:rFonts w:ascii="Times New Roman" w:hAnsi="Times New Roman" w:cs="Times New Roman"/>
          <w:i/>
          <w:lang w:eastAsia="es-ES"/>
        </w:rPr>
      </w:pPr>
      <w:r w:rsidRPr="00E67E06">
        <w:rPr>
          <w:rFonts w:ascii="Times New Roman" w:hAnsi="Times New Roman" w:cs="Times New Roman"/>
          <w:i/>
          <w:lang w:eastAsia="es-ES"/>
        </w:rPr>
        <w:t>Artículo 5. Exenciones y bonificaciones.</w:t>
      </w:r>
    </w:p>
    <w:p w:rsidR="00E67E06" w:rsidRPr="00E67E06" w:rsidRDefault="00E67E06" w:rsidP="00E67E06">
      <w:pPr>
        <w:pStyle w:val="Sinespaciado"/>
        <w:rPr>
          <w:rFonts w:ascii="Times New Roman" w:hAnsi="Times New Roman" w:cs="Times New Roman"/>
          <w:i/>
          <w:lang w:eastAsia="es-ES"/>
        </w:rPr>
      </w:pPr>
    </w:p>
    <w:p w:rsidR="00E67E06" w:rsidRPr="00E67E06" w:rsidRDefault="00E67E06"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Pr="00E67E06">
        <w:rPr>
          <w:rFonts w:ascii="Times New Roman" w:hAnsi="Times New Roman" w:cs="Times New Roman"/>
          <w:lang w:eastAsia="es-ES"/>
        </w:rPr>
        <w:t>No se aplicarán bonificaciones ni reducciones para la determinación de la deuda tributaria que los sujetos pasivos deban satisfacer por esta tasa; todo ello, de conformidad con el artículo 9 y la disposición adicional tercera del Real Decreto Legislativo 2/2004, de 5 de marzo, por el que se aprueba el texto refundido de la Ley Reguladora de las Haciendas Locales.</w:t>
      </w:r>
    </w:p>
    <w:p w:rsidR="00E67E06" w:rsidRPr="00E67E06" w:rsidRDefault="00E67E06" w:rsidP="00E67E06">
      <w:pPr>
        <w:pStyle w:val="Sinespaciado"/>
        <w:rPr>
          <w:rFonts w:ascii="Times New Roman" w:hAnsi="Times New Roman" w:cs="Times New Roman"/>
          <w:lang w:eastAsia="es-ES"/>
        </w:rPr>
      </w:pPr>
      <w:r w:rsidRPr="00E67E06">
        <w:rPr>
          <w:rFonts w:ascii="Times New Roman" w:hAnsi="Times New Roman" w:cs="Times New Roman"/>
          <w:lang w:eastAsia="es-ES"/>
        </w:rPr>
        <w:t>No se establecen exenciones.</w:t>
      </w:r>
    </w:p>
    <w:p w:rsidR="00E67E06" w:rsidRDefault="00E67E06" w:rsidP="00E67E06">
      <w:pPr>
        <w:pStyle w:val="Sinespaciado"/>
        <w:rPr>
          <w:rFonts w:ascii="Times New Roman" w:hAnsi="Times New Roman" w:cs="Times New Roman"/>
          <w:lang w:eastAsia="es-ES"/>
        </w:rPr>
      </w:pPr>
    </w:p>
    <w:p w:rsidR="00E67E06" w:rsidRDefault="00E67E06" w:rsidP="00E67E06">
      <w:pPr>
        <w:pStyle w:val="Sinespaciado"/>
        <w:rPr>
          <w:rFonts w:ascii="Times New Roman" w:hAnsi="Times New Roman" w:cs="Times New Roman"/>
          <w:i/>
          <w:lang w:eastAsia="es-ES"/>
        </w:rPr>
      </w:pPr>
      <w:r w:rsidRPr="00E67E06">
        <w:rPr>
          <w:rFonts w:ascii="Times New Roman" w:hAnsi="Times New Roman" w:cs="Times New Roman"/>
          <w:i/>
          <w:lang w:eastAsia="es-ES"/>
        </w:rPr>
        <w:t>Artículo 6. Devengo.</w:t>
      </w:r>
    </w:p>
    <w:p w:rsidR="00E67E06" w:rsidRPr="00E67E06" w:rsidRDefault="00E67E06" w:rsidP="00E67E06">
      <w:pPr>
        <w:pStyle w:val="Sinespaciado"/>
        <w:rPr>
          <w:rFonts w:ascii="Times New Roman" w:hAnsi="Times New Roman" w:cs="Times New Roman"/>
          <w:i/>
          <w:lang w:eastAsia="es-ES"/>
        </w:rPr>
      </w:pPr>
    </w:p>
    <w:p w:rsidR="00E67E06" w:rsidRPr="00E67E06" w:rsidRDefault="00E67E06"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Pr="00E67E06">
        <w:rPr>
          <w:rFonts w:ascii="Times New Roman" w:hAnsi="Times New Roman" w:cs="Times New Roman"/>
          <w:lang w:eastAsia="es-ES"/>
        </w:rPr>
        <w:t>El devengo de la tasa se produce en el momento en el que se solicite el uso del punto limpio para depositar en el mismo los residuos permitidos o en el que se haga uso de dicho servicio debiendo satisfacerse la tasa en ese momento.</w:t>
      </w:r>
    </w:p>
    <w:p w:rsidR="00E67E06" w:rsidRDefault="00E67E06" w:rsidP="00E67E06">
      <w:pPr>
        <w:pStyle w:val="Sinespaciado"/>
        <w:rPr>
          <w:rFonts w:ascii="Times New Roman" w:hAnsi="Times New Roman" w:cs="Times New Roman"/>
          <w:lang w:eastAsia="es-ES"/>
        </w:rPr>
      </w:pPr>
    </w:p>
    <w:p w:rsidR="00E67E06" w:rsidRPr="00E67E06" w:rsidRDefault="00E67E06" w:rsidP="00E67E06">
      <w:pPr>
        <w:pStyle w:val="Sinespaciado"/>
        <w:rPr>
          <w:rFonts w:ascii="Times New Roman" w:hAnsi="Times New Roman" w:cs="Times New Roman"/>
          <w:i/>
          <w:lang w:eastAsia="es-ES"/>
        </w:rPr>
      </w:pPr>
      <w:r w:rsidRPr="00E67E06">
        <w:rPr>
          <w:rFonts w:ascii="Times New Roman" w:hAnsi="Times New Roman" w:cs="Times New Roman"/>
          <w:i/>
          <w:lang w:eastAsia="es-ES"/>
        </w:rPr>
        <w:lastRenderedPageBreak/>
        <w:t>Artículo 7. Base imponible.</w:t>
      </w:r>
    </w:p>
    <w:p w:rsidR="00E67E06" w:rsidRDefault="00E67E06" w:rsidP="00E67E06">
      <w:pPr>
        <w:pStyle w:val="Sinespaciado"/>
        <w:rPr>
          <w:rFonts w:ascii="Times New Roman" w:hAnsi="Times New Roman" w:cs="Times New Roman"/>
          <w:lang w:eastAsia="es-ES"/>
        </w:rPr>
      </w:pPr>
    </w:p>
    <w:p w:rsidR="00E67E06" w:rsidRDefault="00E67E06"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Pr="00E67E06">
        <w:rPr>
          <w:rFonts w:ascii="Times New Roman" w:hAnsi="Times New Roman" w:cs="Times New Roman"/>
          <w:lang w:eastAsia="es-ES"/>
        </w:rPr>
        <w:t>La base imponible y liquidable vi</w:t>
      </w:r>
      <w:r>
        <w:rPr>
          <w:rFonts w:ascii="Times New Roman" w:hAnsi="Times New Roman" w:cs="Times New Roman"/>
          <w:lang w:eastAsia="es-ES"/>
        </w:rPr>
        <w:t>ene determinadas por e</w:t>
      </w:r>
      <w:r w:rsidRPr="00E67E06">
        <w:rPr>
          <w:rFonts w:ascii="Times New Roman" w:hAnsi="Times New Roman" w:cs="Times New Roman"/>
          <w:lang w:eastAsia="es-ES"/>
        </w:rPr>
        <w:t>l depósito de escombros.</w:t>
      </w:r>
    </w:p>
    <w:p w:rsidR="00E67E06" w:rsidRPr="00E67E06" w:rsidRDefault="00E67E06" w:rsidP="00E67E06">
      <w:pPr>
        <w:pStyle w:val="Sinespaciado"/>
        <w:rPr>
          <w:rFonts w:ascii="Times New Roman" w:hAnsi="Times New Roman" w:cs="Times New Roman"/>
          <w:lang w:eastAsia="es-ES"/>
        </w:rPr>
      </w:pPr>
    </w:p>
    <w:p w:rsidR="00E67E06" w:rsidRDefault="00E67E06" w:rsidP="00E67E06">
      <w:pPr>
        <w:pStyle w:val="Sinespaciado"/>
        <w:rPr>
          <w:rFonts w:ascii="Times New Roman" w:hAnsi="Times New Roman" w:cs="Times New Roman"/>
          <w:i/>
          <w:lang w:eastAsia="es-ES"/>
        </w:rPr>
      </w:pPr>
      <w:r w:rsidRPr="00E67E06">
        <w:rPr>
          <w:rFonts w:ascii="Times New Roman" w:hAnsi="Times New Roman" w:cs="Times New Roman"/>
          <w:i/>
          <w:lang w:eastAsia="es-ES"/>
        </w:rPr>
        <w:t>Artículo 8. Cuota tributaria.</w:t>
      </w:r>
    </w:p>
    <w:p w:rsidR="00E67E06" w:rsidRPr="00E67E06" w:rsidRDefault="00E67E06" w:rsidP="00E67E06">
      <w:pPr>
        <w:pStyle w:val="Sinespaciado"/>
        <w:rPr>
          <w:rFonts w:ascii="Times New Roman" w:hAnsi="Times New Roman" w:cs="Times New Roman"/>
          <w:i/>
          <w:lang w:eastAsia="es-ES"/>
        </w:rPr>
      </w:pPr>
    </w:p>
    <w:p w:rsidR="00E67E06" w:rsidRDefault="00E67E06"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Pr="00E67E06">
        <w:rPr>
          <w:rFonts w:ascii="Times New Roman" w:hAnsi="Times New Roman" w:cs="Times New Roman"/>
          <w:lang w:eastAsia="es-ES"/>
        </w:rPr>
        <w:t>Será el resultado de aplicar a la base imponible las siguientes ta</w:t>
      </w:r>
      <w:r>
        <w:rPr>
          <w:rFonts w:ascii="Times New Roman" w:hAnsi="Times New Roman" w:cs="Times New Roman"/>
          <w:lang w:eastAsia="es-ES"/>
        </w:rPr>
        <w:t>rifas según el siguiente cuadro:</w:t>
      </w:r>
    </w:p>
    <w:p w:rsidR="00E67E06" w:rsidRPr="00E67E06" w:rsidRDefault="00E67E06" w:rsidP="00E67E06">
      <w:pPr>
        <w:pStyle w:val="Sinespaciado"/>
        <w:rPr>
          <w:rFonts w:ascii="Times New Roman" w:hAnsi="Times New Roman" w:cs="Times New Roman"/>
          <w:lang w:eastAsia="es-ES"/>
        </w:rPr>
      </w:pPr>
    </w:p>
    <w:p w:rsidR="00E67E06" w:rsidRPr="00E67E06" w:rsidRDefault="00E67E06" w:rsidP="00E67E06">
      <w:pPr>
        <w:pStyle w:val="Sinespaciado"/>
        <w:numPr>
          <w:ilvl w:val="0"/>
          <w:numId w:val="1"/>
        </w:numPr>
        <w:rPr>
          <w:rFonts w:ascii="Times New Roman" w:hAnsi="Times New Roman" w:cs="Times New Roman"/>
          <w:lang w:eastAsia="es-ES"/>
        </w:rPr>
      </w:pPr>
      <w:r w:rsidRPr="00E67E06">
        <w:rPr>
          <w:rFonts w:ascii="Times New Roman" w:hAnsi="Times New Roman" w:cs="Times New Roman"/>
          <w:lang w:eastAsia="es-ES"/>
        </w:rPr>
        <w:t xml:space="preserve">Depósito de tierras y escombros procedentes de obras menores: 7,00 € el depósito, siendo el volumen máximo </w:t>
      </w:r>
      <w:r>
        <w:rPr>
          <w:rFonts w:ascii="Times New Roman" w:hAnsi="Times New Roman" w:cs="Times New Roman"/>
          <w:lang w:eastAsia="es-ES"/>
        </w:rPr>
        <w:t>a deposita</w:t>
      </w:r>
      <w:r w:rsidR="00317D7A">
        <w:rPr>
          <w:rFonts w:ascii="Times New Roman" w:hAnsi="Times New Roman" w:cs="Times New Roman"/>
          <w:lang w:eastAsia="es-ES"/>
        </w:rPr>
        <w:t>r</w:t>
      </w:r>
      <w:r>
        <w:rPr>
          <w:rFonts w:ascii="Times New Roman" w:hAnsi="Times New Roman" w:cs="Times New Roman"/>
          <w:lang w:eastAsia="es-ES"/>
        </w:rPr>
        <w:t xml:space="preserve"> el correspondiente a</w:t>
      </w:r>
      <w:r w:rsidRPr="00E67E06">
        <w:rPr>
          <w:rFonts w:ascii="Times New Roman" w:hAnsi="Times New Roman" w:cs="Times New Roman"/>
          <w:lang w:eastAsia="es-ES"/>
        </w:rPr>
        <w:t>l peso de un remolque de menos de 750 kg.</w:t>
      </w:r>
    </w:p>
    <w:p w:rsidR="00E67E06" w:rsidRDefault="00E67E06" w:rsidP="00E67E06">
      <w:pPr>
        <w:pStyle w:val="Sinespaciado"/>
        <w:rPr>
          <w:rFonts w:ascii="Times New Roman" w:hAnsi="Times New Roman" w:cs="Times New Roman"/>
          <w:lang w:eastAsia="es-ES"/>
        </w:rPr>
      </w:pPr>
    </w:p>
    <w:p w:rsidR="00317D7A" w:rsidRDefault="00317D7A"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00E67E06" w:rsidRPr="00E67E06">
        <w:rPr>
          <w:rFonts w:ascii="Times New Roman" w:hAnsi="Times New Roman" w:cs="Times New Roman"/>
          <w:lang w:eastAsia="es-ES"/>
        </w:rPr>
        <w:t xml:space="preserve">Asimismo, se establece para sucesivos ejercicios la revisión automática de las tarifas anteriores </w:t>
      </w:r>
      <w:r>
        <w:rPr>
          <w:rFonts w:ascii="Times New Roman" w:hAnsi="Times New Roman" w:cs="Times New Roman"/>
          <w:lang w:eastAsia="es-ES"/>
        </w:rPr>
        <w:t>incrementándose</w:t>
      </w:r>
      <w:r w:rsidR="00E67E06" w:rsidRPr="00E67E06">
        <w:rPr>
          <w:rFonts w:ascii="Times New Roman" w:hAnsi="Times New Roman" w:cs="Times New Roman"/>
          <w:lang w:eastAsia="es-ES"/>
        </w:rPr>
        <w:t xml:space="preserve"> a la variación porcentual que experimente el Índice General de Precios al Consumo del ejer</w:t>
      </w:r>
      <w:r>
        <w:rPr>
          <w:rFonts w:ascii="Times New Roman" w:hAnsi="Times New Roman" w:cs="Times New Roman"/>
          <w:lang w:eastAsia="es-ES"/>
        </w:rPr>
        <w:t>cicio inmediato anterior (IPC</w:t>
      </w:r>
      <w:r w:rsidR="00E67E06" w:rsidRPr="00E67E06">
        <w:rPr>
          <w:rFonts w:ascii="Times New Roman" w:hAnsi="Times New Roman" w:cs="Times New Roman"/>
          <w:lang w:eastAsia="es-ES"/>
        </w:rPr>
        <w:t xml:space="preserve">). </w:t>
      </w:r>
    </w:p>
    <w:p w:rsidR="00E67E06" w:rsidRPr="00E67E06" w:rsidRDefault="00317D7A"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00E67E06" w:rsidRPr="00E67E06">
        <w:rPr>
          <w:rFonts w:ascii="Times New Roman" w:hAnsi="Times New Roman" w:cs="Times New Roman"/>
          <w:lang w:eastAsia="es-ES"/>
        </w:rPr>
        <w:t>Si</w:t>
      </w:r>
      <w:r>
        <w:rPr>
          <w:rFonts w:ascii="Times New Roman" w:hAnsi="Times New Roman" w:cs="Times New Roman"/>
          <w:lang w:eastAsia="es-ES"/>
        </w:rPr>
        <w:t xml:space="preserve"> la</w:t>
      </w:r>
      <w:r w:rsidR="00E67E06" w:rsidRPr="00E67E06">
        <w:rPr>
          <w:rFonts w:ascii="Times New Roman" w:hAnsi="Times New Roman" w:cs="Times New Roman"/>
          <w:lang w:eastAsia="es-ES"/>
        </w:rPr>
        <w:t xml:space="preserve"> variación lo fuera en menos, las tarifas permanecerán inalterables.</w:t>
      </w:r>
    </w:p>
    <w:p w:rsidR="00E67E06" w:rsidRDefault="00E67E06" w:rsidP="00E67E06">
      <w:pPr>
        <w:pStyle w:val="Sinespaciado"/>
        <w:rPr>
          <w:rFonts w:ascii="Times New Roman" w:hAnsi="Times New Roman" w:cs="Times New Roman"/>
          <w:lang w:eastAsia="es-ES"/>
        </w:rPr>
      </w:pPr>
    </w:p>
    <w:p w:rsidR="00E67E06" w:rsidRPr="00E67E06" w:rsidRDefault="00317D7A"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00E67E06" w:rsidRPr="00E67E06">
        <w:rPr>
          <w:rFonts w:ascii="Times New Roman" w:hAnsi="Times New Roman" w:cs="Times New Roman"/>
          <w:lang w:eastAsia="es-ES"/>
        </w:rPr>
        <w:t>El depósito del resto de residuos no admisibles conforme a lo dispuesto el decreto 114/2012, de 22 de junio, por el que se establecen las bases reguladoras de las ayudas destinadas a entidades locales para la instalación de puntos limpios para la recogida selectiva de residuos domésticos, se realizará en la planta de referencia existente para gestión de los mencionado residuos.</w:t>
      </w:r>
    </w:p>
    <w:p w:rsidR="00E67E06" w:rsidRDefault="00E67E06" w:rsidP="00E67E06">
      <w:pPr>
        <w:pStyle w:val="Sinespaciado"/>
        <w:rPr>
          <w:rFonts w:ascii="Times New Roman" w:hAnsi="Times New Roman" w:cs="Times New Roman"/>
          <w:lang w:eastAsia="es-ES"/>
        </w:rPr>
      </w:pPr>
    </w:p>
    <w:p w:rsidR="00E67E06" w:rsidRDefault="00E67E06" w:rsidP="00E67E06">
      <w:pPr>
        <w:pStyle w:val="Sinespaciado"/>
        <w:rPr>
          <w:rFonts w:ascii="Times New Roman" w:hAnsi="Times New Roman" w:cs="Times New Roman"/>
          <w:i/>
          <w:lang w:eastAsia="es-ES"/>
        </w:rPr>
      </w:pPr>
      <w:r w:rsidRPr="00E67E06">
        <w:rPr>
          <w:rFonts w:ascii="Times New Roman" w:hAnsi="Times New Roman" w:cs="Times New Roman"/>
          <w:i/>
          <w:lang w:eastAsia="es-ES"/>
        </w:rPr>
        <w:t>Artículo 9. Régimen de declaración e ingreso.</w:t>
      </w:r>
    </w:p>
    <w:p w:rsidR="00E67E06" w:rsidRPr="00E67E06" w:rsidRDefault="00E67E06" w:rsidP="00E67E06">
      <w:pPr>
        <w:pStyle w:val="Sinespaciado"/>
        <w:rPr>
          <w:rFonts w:ascii="Times New Roman" w:hAnsi="Times New Roman" w:cs="Times New Roman"/>
          <w:i/>
          <w:lang w:eastAsia="es-ES"/>
        </w:rPr>
      </w:pPr>
    </w:p>
    <w:p w:rsidR="00E67E06" w:rsidRDefault="00E67E06" w:rsidP="00E67E06">
      <w:pPr>
        <w:pStyle w:val="Sinespaciado"/>
        <w:rPr>
          <w:rFonts w:ascii="Times New Roman" w:hAnsi="Times New Roman" w:cs="Times New Roman"/>
          <w:lang w:eastAsia="es-ES"/>
        </w:rPr>
      </w:pPr>
      <w:r>
        <w:rPr>
          <w:rFonts w:ascii="Times New Roman" w:hAnsi="Times New Roman" w:cs="Times New Roman"/>
          <w:lang w:eastAsia="es-ES"/>
        </w:rPr>
        <w:t xml:space="preserve">   </w:t>
      </w:r>
      <w:r w:rsidRPr="00E67E06">
        <w:rPr>
          <w:rFonts w:ascii="Times New Roman" w:hAnsi="Times New Roman" w:cs="Times New Roman"/>
          <w:lang w:eastAsia="es-ES"/>
        </w:rPr>
        <w:t>El pago de la tasa se hará efectivo en el momento de la realización del depósito.</w:t>
      </w:r>
    </w:p>
    <w:p w:rsidR="00E67E06" w:rsidRPr="00E67E06" w:rsidRDefault="00E67E06" w:rsidP="00E67E06">
      <w:pPr>
        <w:pStyle w:val="Sinespaciado"/>
        <w:rPr>
          <w:rFonts w:ascii="Times New Roman" w:hAnsi="Times New Roman" w:cs="Times New Roman"/>
          <w:lang w:eastAsia="es-ES"/>
        </w:rPr>
      </w:pPr>
    </w:p>
    <w:p w:rsidR="0001682E" w:rsidRDefault="00E67E06" w:rsidP="00BD1296">
      <w:pPr>
        <w:pStyle w:val="Sinespaciado"/>
        <w:rPr>
          <w:rFonts w:ascii="Times New Roman" w:eastAsia="Times New Roman" w:hAnsi="Times New Roman" w:cs="Times New Roman"/>
          <w:i/>
          <w:color w:val="000000"/>
          <w:lang w:eastAsia="es-ES"/>
        </w:rPr>
      </w:pPr>
      <w:r w:rsidRPr="00E67E06">
        <w:rPr>
          <w:rFonts w:ascii="Times New Roman" w:hAnsi="Times New Roman" w:cs="Times New Roman"/>
          <w:i/>
          <w:lang w:eastAsia="es-ES"/>
        </w:rPr>
        <w:t>Artículo 10.</w:t>
      </w:r>
      <w:r w:rsidR="007E6EA4">
        <w:rPr>
          <w:rFonts w:ascii="Times New Roman" w:hAnsi="Times New Roman" w:cs="Times New Roman"/>
          <w:i/>
          <w:lang w:eastAsia="es-ES"/>
        </w:rPr>
        <w:t xml:space="preserve"> </w:t>
      </w:r>
      <w:r w:rsidR="0001682E" w:rsidRPr="007E6EA4">
        <w:rPr>
          <w:rFonts w:ascii="Times New Roman" w:eastAsia="Times New Roman" w:hAnsi="Times New Roman" w:cs="Times New Roman"/>
          <w:i/>
          <w:color w:val="000000"/>
          <w:lang w:eastAsia="es-ES"/>
        </w:rPr>
        <w:t xml:space="preserve"> Obligaciones de los depositantes de los residuos.</w:t>
      </w:r>
    </w:p>
    <w:p w:rsidR="007E6EA4" w:rsidRPr="007E6EA4" w:rsidRDefault="007E6EA4" w:rsidP="00BD1296">
      <w:pPr>
        <w:pStyle w:val="Sinespaciado"/>
        <w:rPr>
          <w:rFonts w:ascii="Times New Roman" w:eastAsia="Times New Roman" w:hAnsi="Times New Roman" w:cs="Times New Roman"/>
          <w:i/>
          <w:color w:val="000000"/>
          <w:lang w:eastAsia="es-ES"/>
        </w:rPr>
      </w:pP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Son obligaciones de los depositantes de los residuos:</w:t>
      </w:r>
    </w:p>
    <w:p w:rsidR="007E6EA4" w:rsidRDefault="007E6EA4" w:rsidP="00BD1296">
      <w:pPr>
        <w:pStyle w:val="Sinespaciado"/>
        <w:rPr>
          <w:rFonts w:ascii="Times New Roman" w:eastAsia="Times New Roman" w:hAnsi="Times New Roman" w:cs="Times New Roman"/>
          <w:color w:val="000000"/>
          <w:lang w:eastAsia="es-ES"/>
        </w:rPr>
      </w:pP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Depositar los residuos en el contenedor correspondiente de modo que siempre esté limpio el recinto.</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Efectuar las maniobras dentro del punto limpio con la máxima atención y velocidad reducida.</w:t>
      </w:r>
    </w:p>
    <w:p w:rsidR="007E6EA4" w:rsidRDefault="007E6EA4" w:rsidP="00BD1296">
      <w:pPr>
        <w:pStyle w:val="Sinespaciado"/>
        <w:rPr>
          <w:rFonts w:ascii="Times New Roman" w:eastAsia="Times New Roman" w:hAnsi="Times New Roman" w:cs="Times New Roman"/>
          <w:color w:val="000000"/>
          <w:lang w:eastAsia="es-ES"/>
        </w:rPr>
      </w:pPr>
    </w:p>
    <w:p w:rsidR="0001682E" w:rsidRDefault="007E6EA4" w:rsidP="00BD1296">
      <w:pPr>
        <w:pStyle w:val="Sinespaciado"/>
        <w:rPr>
          <w:rFonts w:ascii="Times New Roman" w:eastAsia="Times New Roman" w:hAnsi="Times New Roman" w:cs="Times New Roman"/>
          <w:i/>
          <w:color w:val="000000"/>
          <w:lang w:eastAsia="es-ES"/>
        </w:rPr>
      </w:pPr>
      <w:r w:rsidRPr="007E6EA4">
        <w:rPr>
          <w:rFonts w:ascii="Times New Roman" w:eastAsia="Times New Roman" w:hAnsi="Times New Roman" w:cs="Times New Roman"/>
          <w:i/>
          <w:color w:val="000000"/>
          <w:lang w:eastAsia="es-ES"/>
        </w:rPr>
        <w:t>Artículo 11</w:t>
      </w:r>
      <w:r w:rsidR="0001682E" w:rsidRPr="007E6EA4">
        <w:rPr>
          <w:rFonts w:ascii="Times New Roman" w:eastAsia="Times New Roman" w:hAnsi="Times New Roman" w:cs="Times New Roman"/>
          <w:i/>
          <w:color w:val="000000"/>
          <w:lang w:eastAsia="es-ES"/>
        </w:rPr>
        <w:t>. Prohibiciones de los depositantes de los residuos.</w:t>
      </w:r>
    </w:p>
    <w:p w:rsidR="007E6EA4" w:rsidRPr="007E6EA4" w:rsidRDefault="007E6EA4" w:rsidP="00BD1296">
      <w:pPr>
        <w:pStyle w:val="Sinespaciado"/>
        <w:rPr>
          <w:rFonts w:ascii="Times New Roman" w:eastAsia="Times New Roman" w:hAnsi="Times New Roman" w:cs="Times New Roman"/>
          <w:i/>
          <w:color w:val="000000"/>
          <w:lang w:eastAsia="es-ES"/>
        </w:rPr>
      </w:pP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Quedan prohibidas las siguientes acciones:</w:t>
      </w:r>
    </w:p>
    <w:p w:rsidR="007E6EA4" w:rsidRDefault="007E6EA4" w:rsidP="00BD1296">
      <w:pPr>
        <w:pStyle w:val="Sinespaciado"/>
        <w:rPr>
          <w:rFonts w:ascii="Times New Roman" w:eastAsia="Times New Roman" w:hAnsi="Times New Roman" w:cs="Times New Roman"/>
          <w:color w:val="000000"/>
          <w:lang w:eastAsia="es-ES"/>
        </w:rPr>
      </w:pP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Depositar residuos no permitidos por esta norma.</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Depositar mezclados diferentes residuos.</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Depositar residuos fuera del contenedor específico.</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Depositar cantidades de residuos de carácter peligroso dentro de bolsas o sacos.</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Ocultar residuos de carácter peligroso dentro de bolsas o sacos.</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Abandonar residuos de cualquier tipo en la puerta de las instalaciones, fuera del horario de funcionamiento del punto limpio.</w:t>
      </w:r>
    </w:p>
    <w:p w:rsidR="007E6EA4" w:rsidRPr="007E6EA4" w:rsidRDefault="007E6EA4" w:rsidP="00BD1296">
      <w:pPr>
        <w:pStyle w:val="Sinespaciado"/>
        <w:rPr>
          <w:rFonts w:ascii="Times New Roman" w:eastAsia="Times New Roman" w:hAnsi="Times New Roman" w:cs="Times New Roman"/>
          <w:i/>
          <w:color w:val="000000"/>
          <w:lang w:eastAsia="es-ES"/>
        </w:rPr>
      </w:pPr>
    </w:p>
    <w:p w:rsidR="0001682E" w:rsidRDefault="007E6EA4" w:rsidP="00BD1296">
      <w:pPr>
        <w:pStyle w:val="Sinespaciado"/>
        <w:rPr>
          <w:rFonts w:ascii="Times New Roman" w:eastAsia="Times New Roman" w:hAnsi="Times New Roman" w:cs="Times New Roman"/>
          <w:i/>
          <w:color w:val="000000"/>
          <w:lang w:eastAsia="es-ES"/>
        </w:rPr>
      </w:pPr>
      <w:r w:rsidRPr="007E6EA4">
        <w:rPr>
          <w:rFonts w:ascii="Times New Roman" w:eastAsia="Times New Roman" w:hAnsi="Times New Roman" w:cs="Times New Roman"/>
          <w:i/>
          <w:color w:val="000000"/>
          <w:lang w:eastAsia="es-ES"/>
        </w:rPr>
        <w:t>Artículo 12</w:t>
      </w:r>
      <w:r w:rsidR="0001682E" w:rsidRPr="007E6EA4">
        <w:rPr>
          <w:rFonts w:ascii="Times New Roman" w:eastAsia="Times New Roman" w:hAnsi="Times New Roman" w:cs="Times New Roman"/>
          <w:i/>
          <w:color w:val="000000"/>
          <w:lang w:eastAsia="es-ES"/>
        </w:rPr>
        <w:t>. Infracciones.</w:t>
      </w:r>
    </w:p>
    <w:p w:rsidR="007E6EA4" w:rsidRPr="007E6EA4" w:rsidRDefault="007E6EA4" w:rsidP="00BD1296">
      <w:pPr>
        <w:pStyle w:val="Sinespaciado"/>
        <w:rPr>
          <w:rFonts w:ascii="Times New Roman" w:eastAsia="Times New Roman" w:hAnsi="Times New Roman" w:cs="Times New Roman"/>
          <w:i/>
          <w:color w:val="000000"/>
          <w:lang w:eastAsia="es-ES"/>
        </w:rPr>
      </w:pPr>
    </w:p>
    <w:p w:rsidR="0001682E"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xml:space="preserve">   Sin perjuicio de las infracciones que pueda establecer la normativa sectorial específica, constituirá infracción administrativa cualquier vulneración o incumplimiento de lo dispuesto en la presente Ordenanza, y se clasificarán en muy graves</w:t>
      </w:r>
      <w:r w:rsidR="007E6EA4">
        <w:rPr>
          <w:rFonts w:ascii="Times New Roman" w:eastAsia="Times New Roman" w:hAnsi="Times New Roman" w:cs="Times New Roman"/>
          <w:color w:val="000000"/>
          <w:lang w:eastAsia="es-ES"/>
        </w:rPr>
        <w:t>, graves y leves, de acuerdo</w:t>
      </w:r>
      <w:r w:rsidRPr="00BD1296">
        <w:rPr>
          <w:rFonts w:ascii="Times New Roman" w:eastAsia="Times New Roman" w:hAnsi="Times New Roman" w:cs="Times New Roman"/>
          <w:color w:val="000000"/>
          <w:lang w:eastAsia="es-ES"/>
        </w:rPr>
        <w:t xml:space="preserve"> con la tipificación que se realiza en el presente artículo. En lo no previsto en el mismo, regirá el título XI de la Ley 7/1985, de 2 de abril, Reguladora de las Bases de Régimen Local, según la redacción dada a la misma, por la Ley 57/2003, de 16 de diciembre, y los artículos 46 y 56 de la </w:t>
      </w:r>
      <w:r w:rsidRPr="00BD1296">
        <w:rPr>
          <w:rFonts w:ascii="Times New Roman" w:eastAsia="Times New Roman" w:hAnsi="Times New Roman" w:cs="Times New Roman"/>
          <w:color w:val="000000"/>
          <w:lang w:eastAsia="es-ES"/>
        </w:rPr>
        <w:lastRenderedPageBreak/>
        <w:t>Ley 22/2011, de 28 de julio, de Residuos y Suelos Contaminados así como los demás que resulten aplicables.</w:t>
      </w:r>
    </w:p>
    <w:p w:rsidR="007E6EA4" w:rsidRPr="00BD1296" w:rsidRDefault="007E6EA4" w:rsidP="00BD1296">
      <w:pPr>
        <w:pStyle w:val="Sinespaciado"/>
        <w:rPr>
          <w:rFonts w:ascii="Times New Roman" w:eastAsia="Times New Roman" w:hAnsi="Times New Roman" w:cs="Times New Roman"/>
          <w:color w:val="000000"/>
          <w:lang w:eastAsia="es-ES"/>
        </w:rPr>
      </w:pPr>
    </w:p>
    <w:p w:rsidR="0001682E"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Serán infracciones muy graves:</w:t>
      </w:r>
    </w:p>
    <w:p w:rsidR="007E6EA4" w:rsidRPr="00BD1296" w:rsidRDefault="007E6EA4" w:rsidP="00BD1296">
      <w:pPr>
        <w:pStyle w:val="Sinespaciado"/>
        <w:rPr>
          <w:rFonts w:ascii="Times New Roman" w:eastAsia="Times New Roman" w:hAnsi="Times New Roman" w:cs="Times New Roman"/>
          <w:color w:val="000000"/>
          <w:lang w:eastAsia="es-ES"/>
        </w:rPr>
      </w:pP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El abandono o vertido en el punto limpio de residuos peligrosos no autorizados.</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La mezcla de las diferentes categorías de residuos peligrosos entre sí o de estos con los que no tengan tal consideración y su abandono o vertido en el punto limpio.</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Impedir la utilización del punto limpio a cualquier otra persona que tenga derecho a su utilización.</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Los actos de deterioro de los equipos, infraestructuras, instalaciones o elementos del punto limpio.</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El abandono de residuos peligrosos en las inmediacion</w:t>
      </w:r>
      <w:r w:rsidR="00CC18E6" w:rsidRPr="00BD1296">
        <w:rPr>
          <w:rFonts w:ascii="Times New Roman" w:eastAsia="Times New Roman" w:hAnsi="Times New Roman" w:cs="Times New Roman"/>
          <w:color w:val="000000"/>
          <w:lang w:eastAsia="es-ES"/>
        </w:rPr>
        <w:t>es o en la puerta del punto limpio.</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La comisión de alguna de las infracciones descritas en al apartado anterior cuando por su escasa cuantía o entidad, no merezcan la calificación de muy graves.</w:t>
      </w:r>
    </w:p>
    <w:p w:rsidR="0001682E"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El abandono de residuos no peligrosos, de cualquier tipo, en las inmediaciones o en la puerta del punto limpio, fuera del horario de funcionamiento del mismo.</w:t>
      </w:r>
    </w:p>
    <w:p w:rsidR="007E6EA4" w:rsidRPr="00BD1296" w:rsidRDefault="007E6EA4" w:rsidP="00BD1296">
      <w:pPr>
        <w:pStyle w:val="Sinespaciado"/>
        <w:rPr>
          <w:rFonts w:ascii="Times New Roman" w:eastAsia="Times New Roman" w:hAnsi="Times New Roman" w:cs="Times New Roman"/>
          <w:color w:val="000000"/>
          <w:lang w:eastAsia="es-ES"/>
        </w:rPr>
      </w:pPr>
    </w:p>
    <w:p w:rsidR="0001682E"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Serán infracciones leves:</w:t>
      </w:r>
    </w:p>
    <w:p w:rsidR="007E6EA4" w:rsidRPr="00BD1296" w:rsidRDefault="007E6EA4" w:rsidP="00BD1296">
      <w:pPr>
        <w:pStyle w:val="Sinespaciado"/>
        <w:rPr>
          <w:rFonts w:ascii="Times New Roman" w:eastAsia="Times New Roman" w:hAnsi="Times New Roman" w:cs="Times New Roman"/>
          <w:color w:val="000000"/>
          <w:lang w:eastAsia="es-ES"/>
        </w:rPr>
      </w:pP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Depositar cualquier otro tipo de residuos que no se encuentre establecido en la presente Ordenanza.</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Depositar mezclados los diferentes residuos.</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Depositar residuos fuera del contenedor específico.</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Depositar cantidades de residuos superiores a las admisibles por la presente Ordenanza.</w:t>
      </w:r>
    </w:p>
    <w:p w:rsidR="0001682E"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Cualquier infracción de lo establecido en la presente Ordenanza o en la normativa sectorial específica, cuando no esté tipificada como grave o muy grave.</w:t>
      </w:r>
    </w:p>
    <w:p w:rsidR="007E6EA4" w:rsidRPr="00BD1296" w:rsidRDefault="007E6EA4" w:rsidP="00BD1296">
      <w:pPr>
        <w:pStyle w:val="Sinespaciado"/>
        <w:rPr>
          <w:rFonts w:ascii="Times New Roman" w:eastAsia="Times New Roman" w:hAnsi="Times New Roman" w:cs="Times New Roman"/>
          <w:color w:val="000000"/>
          <w:lang w:eastAsia="es-ES"/>
        </w:rPr>
      </w:pPr>
    </w:p>
    <w:p w:rsidR="0001682E" w:rsidRDefault="0001682E" w:rsidP="00BD1296">
      <w:pPr>
        <w:pStyle w:val="Sinespaciado"/>
        <w:rPr>
          <w:rFonts w:ascii="Times New Roman" w:eastAsia="Times New Roman" w:hAnsi="Times New Roman" w:cs="Times New Roman"/>
          <w:i/>
          <w:color w:val="000000"/>
          <w:lang w:eastAsia="es-ES"/>
        </w:rPr>
      </w:pPr>
      <w:r w:rsidRPr="007E6EA4">
        <w:rPr>
          <w:rFonts w:ascii="Times New Roman" w:eastAsia="Times New Roman" w:hAnsi="Times New Roman" w:cs="Times New Roman"/>
          <w:i/>
          <w:color w:val="000000"/>
          <w:lang w:eastAsia="es-ES"/>
        </w:rPr>
        <w:t>Artículo 1</w:t>
      </w:r>
      <w:r w:rsidR="007E6EA4">
        <w:rPr>
          <w:rFonts w:ascii="Times New Roman" w:eastAsia="Times New Roman" w:hAnsi="Times New Roman" w:cs="Times New Roman"/>
          <w:i/>
          <w:color w:val="000000"/>
          <w:lang w:eastAsia="es-ES"/>
        </w:rPr>
        <w:t>3</w:t>
      </w:r>
      <w:r w:rsidRPr="007E6EA4">
        <w:rPr>
          <w:rFonts w:ascii="Times New Roman" w:eastAsia="Times New Roman" w:hAnsi="Times New Roman" w:cs="Times New Roman"/>
          <w:i/>
          <w:color w:val="000000"/>
          <w:lang w:eastAsia="es-ES"/>
        </w:rPr>
        <w:t>. Sanciones.</w:t>
      </w:r>
    </w:p>
    <w:p w:rsidR="007E6EA4" w:rsidRPr="007E6EA4" w:rsidRDefault="007E6EA4" w:rsidP="00BD1296">
      <w:pPr>
        <w:pStyle w:val="Sinespaciado"/>
        <w:rPr>
          <w:rFonts w:ascii="Times New Roman" w:eastAsia="Times New Roman" w:hAnsi="Times New Roman" w:cs="Times New Roman"/>
          <w:i/>
          <w:color w:val="000000"/>
          <w:lang w:eastAsia="es-ES"/>
        </w:rPr>
      </w:pPr>
    </w:p>
    <w:p w:rsidR="0001682E"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Las infracciones a que se refiere el artículo anterior podrán dar lugar a la imposición de las siguientes sanciones:</w:t>
      </w:r>
    </w:p>
    <w:p w:rsidR="007E6EA4" w:rsidRPr="00BD1296" w:rsidRDefault="007E6EA4" w:rsidP="00BD1296">
      <w:pPr>
        <w:pStyle w:val="Sinespaciado"/>
        <w:rPr>
          <w:rFonts w:ascii="Times New Roman" w:eastAsia="Times New Roman" w:hAnsi="Times New Roman" w:cs="Times New Roman"/>
          <w:color w:val="000000"/>
          <w:lang w:eastAsia="es-ES"/>
        </w:rPr>
      </w:pP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Infracciones muy graves: Multa de hasta 30.000,00 euros.</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Infracciones graves: Multa de hasta 3.000,00 euros.</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 Infracciones leves: Hasta 750,00 euros.</w:t>
      </w:r>
    </w:p>
    <w:p w:rsidR="007E6EA4" w:rsidRDefault="007E6EA4" w:rsidP="00BD1296">
      <w:pPr>
        <w:pStyle w:val="Sinespaciado"/>
        <w:rPr>
          <w:rFonts w:ascii="Times New Roman" w:eastAsia="Times New Roman" w:hAnsi="Times New Roman" w:cs="Times New Roman"/>
          <w:color w:val="000000"/>
          <w:lang w:eastAsia="es-ES"/>
        </w:rPr>
      </w:pP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Las sanciones se graduarán atendiendo a:</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El grado de intencionalidad, participación y beneficio obtenido.</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Gravedad del daño producido.</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Categoría del recurso afectado.</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Naturaleza del recurso.</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Reincidencia.</w:t>
      </w:r>
    </w:p>
    <w:p w:rsidR="0001682E"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Peligro para la salud e integridad de las personas, animales y bienes.</w:t>
      </w:r>
    </w:p>
    <w:p w:rsidR="007E6EA4" w:rsidRPr="00BD1296" w:rsidRDefault="007E6EA4" w:rsidP="00BD1296">
      <w:pPr>
        <w:pStyle w:val="Sinespaciado"/>
        <w:rPr>
          <w:rFonts w:ascii="Times New Roman" w:eastAsia="Times New Roman" w:hAnsi="Times New Roman" w:cs="Times New Roman"/>
          <w:color w:val="000000"/>
          <w:lang w:eastAsia="es-ES"/>
        </w:rPr>
      </w:pPr>
    </w:p>
    <w:p w:rsidR="0001682E" w:rsidRDefault="0001682E" w:rsidP="00BD1296">
      <w:pPr>
        <w:pStyle w:val="Sinespaciado"/>
        <w:rPr>
          <w:rFonts w:ascii="Times New Roman" w:eastAsia="Times New Roman" w:hAnsi="Times New Roman" w:cs="Times New Roman"/>
          <w:i/>
          <w:color w:val="000000"/>
          <w:lang w:eastAsia="es-ES"/>
        </w:rPr>
      </w:pPr>
      <w:r w:rsidRPr="007E6EA4">
        <w:rPr>
          <w:rFonts w:ascii="Times New Roman" w:eastAsia="Times New Roman" w:hAnsi="Times New Roman" w:cs="Times New Roman"/>
          <w:i/>
          <w:color w:val="000000"/>
          <w:lang w:eastAsia="es-ES"/>
        </w:rPr>
        <w:t>Artículo 1</w:t>
      </w:r>
      <w:r w:rsidR="007E6EA4">
        <w:rPr>
          <w:rFonts w:ascii="Times New Roman" w:eastAsia="Times New Roman" w:hAnsi="Times New Roman" w:cs="Times New Roman"/>
          <w:i/>
          <w:color w:val="000000"/>
          <w:lang w:eastAsia="es-ES"/>
        </w:rPr>
        <w:t>4.</w:t>
      </w:r>
      <w:r w:rsidRPr="007E6EA4">
        <w:rPr>
          <w:rFonts w:ascii="Times New Roman" w:eastAsia="Times New Roman" w:hAnsi="Times New Roman" w:cs="Times New Roman"/>
          <w:i/>
          <w:color w:val="000000"/>
          <w:lang w:eastAsia="es-ES"/>
        </w:rPr>
        <w:t xml:space="preserve"> Obligaciones de reponer, multas coercitivas y ejecución subsidiaria.</w:t>
      </w:r>
    </w:p>
    <w:p w:rsidR="007E6EA4" w:rsidRPr="007E6EA4" w:rsidRDefault="007E6EA4" w:rsidP="00BD1296">
      <w:pPr>
        <w:pStyle w:val="Sinespaciado"/>
        <w:rPr>
          <w:rFonts w:ascii="Times New Roman" w:eastAsia="Times New Roman" w:hAnsi="Times New Roman" w:cs="Times New Roman"/>
          <w:i/>
          <w:color w:val="000000"/>
          <w:lang w:eastAsia="es-ES"/>
        </w:rPr>
      </w:pPr>
    </w:p>
    <w:p w:rsidR="0001682E" w:rsidRPr="00BD1296" w:rsidRDefault="007E6EA4" w:rsidP="00BD1296">
      <w:pPr>
        <w:pStyle w:val="Sinespaciad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0001682E" w:rsidRPr="00BD1296">
        <w:rPr>
          <w:rFonts w:ascii="Times New Roman" w:eastAsia="Times New Roman" w:hAnsi="Times New Roman" w:cs="Times New Roman"/>
          <w:color w:val="000000"/>
          <w:lang w:eastAsia="es-ES"/>
        </w:rPr>
        <w:t>De conformidad con lo previsto en el artículo 54 de la Ley 22/2011, de 28 de julio, de Residuos y Suelos Contaminados y demás legislación aplicable, sin perjuicio de la sanción administrativa que se imponga, los infractores estarán obligados a la reposición de la situación alterada por los mismos a su estado originario.</w:t>
      </w:r>
    </w:p>
    <w:p w:rsidR="0001682E" w:rsidRPr="00BD1296" w:rsidRDefault="007E6EA4" w:rsidP="00BD1296">
      <w:pPr>
        <w:pStyle w:val="Sinespaciad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0001682E" w:rsidRPr="00BD1296">
        <w:rPr>
          <w:rFonts w:ascii="Times New Roman" w:eastAsia="Times New Roman" w:hAnsi="Times New Roman" w:cs="Times New Roman"/>
          <w:color w:val="000000"/>
          <w:lang w:eastAsia="es-ES"/>
        </w:rPr>
        <w:t xml:space="preserve">Si los infractores no procedieran a la restauración o indemnización, de acuerdo con lo establecido en el apartado anterior, la administración instructora podrá acordar la imposición de multas coercitivas o la ejecución subsidiaria. La cuantía de cada una de las multas coercitivas no superará, en su caso, un tercio de la multa fijada por infracción cometida con arreglo a lo </w:t>
      </w:r>
      <w:r w:rsidR="0001682E" w:rsidRPr="00BD1296">
        <w:rPr>
          <w:rFonts w:ascii="Times New Roman" w:eastAsia="Times New Roman" w:hAnsi="Times New Roman" w:cs="Times New Roman"/>
          <w:color w:val="000000"/>
          <w:lang w:eastAsia="es-ES"/>
        </w:rPr>
        <w:lastRenderedPageBreak/>
        <w:t>dispuesto en los artículos 99 de la Ley 30/1992, de 26 de noviembre, de Régimen Jurídico de las Administraciones Públicas y del Procedimiento Administrativo Común y 55 de la Ley 22/2011, de 28 de julio, de Residuos y Suelos Contaminados, una vez transcurrido el plazo señalado en el requerimiento correspondiente, la administración instructora podrá acordar la imposición de multas coercitivas o la ejecución subsidiaria. La cuantía de cada una de las multas coercitivas no superará, en su caso, un tercio de la multa fijada por infracción cometida.</w:t>
      </w:r>
    </w:p>
    <w:p w:rsidR="0001682E" w:rsidRPr="00BD1296" w:rsidRDefault="0001682E" w:rsidP="00BD1296">
      <w:pPr>
        <w:pStyle w:val="Sinespaciado"/>
        <w:rPr>
          <w:rFonts w:ascii="Times New Roman" w:eastAsia="Times New Roman" w:hAnsi="Times New Roman" w:cs="Times New Roman"/>
          <w:color w:val="000000"/>
          <w:lang w:eastAsia="es-ES"/>
        </w:rPr>
      </w:pPr>
      <w:r w:rsidRPr="00BD1296">
        <w:rPr>
          <w:rFonts w:ascii="Times New Roman" w:eastAsia="Times New Roman" w:hAnsi="Times New Roman" w:cs="Times New Roman"/>
          <w:color w:val="000000"/>
          <w:lang w:eastAsia="es-ES"/>
        </w:rPr>
        <w:t>Asimismo, podrá precederse a la ejecución subsidiaria por cuenta del infractor y a su costa.</w:t>
      </w:r>
    </w:p>
    <w:p w:rsidR="007E6EA4" w:rsidRDefault="007E6EA4" w:rsidP="00BD1296">
      <w:pPr>
        <w:pStyle w:val="Sinespaciado"/>
        <w:rPr>
          <w:rFonts w:ascii="Times New Roman" w:eastAsia="Times New Roman" w:hAnsi="Times New Roman" w:cs="Times New Roman"/>
          <w:color w:val="000000"/>
          <w:lang w:eastAsia="es-ES"/>
        </w:rPr>
      </w:pPr>
    </w:p>
    <w:p w:rsidR="0001682E" w:rsidRDefault="007E6EA4" w:rsidP="00BD1296">
      <w:pPr>
        <w:pStyle w:val="Sinespaciado"/>
        <w:rPr>
          <w:rFonts w:ascii="Times New Roman" w:eastAsia="Times New Roman" w:hAnsi="Times New Roman" w:cs="Times New Roman"/>
          <w:i/>
          <w:color w:val="000000"/>
          <w:lang w:eastAsia="es-ES"/>
        </w:rPr>
      </w:pPr>
      <w:r>
        <w:rPr>
          <w:rFonts w:ascii="Times New Roman" w:eastAsia="Times New Roman" w:hAnsi="Times New Roman" w:cs="Times New Roman"/>
          <w:i/>
          <w:color w:val="000000"/>
          <w:lang w:eastAsia="es-ES"/>
        </w:rPr>
        <w:t>Artículo 15</w:t>
      </w:r>
      <w:r w:rsidR="0001682E" w:rsidRPr="007E6EA4">
        <w:rPr>
          <w:rFonts w:ascii="Times New Roman" w:eastAsia="Times New Roman" w:hAnsi="Times New Roman" w:cs="Times New Roman"/>
          <w:i/>
          <w:color w:val="000000"/>
          <w:lang w:eastAsia="es-ES"/>
        </w:rPr>
        <w:t>. Prescripción.</w:t>
      </w:r>
    </w:p>
    <w:p w:rsidR="00FB01E6" w:rsidRPr="007E6EA4" w:rsidRDefault="00FB01E6" w:rsidP="00BD1296">
      <w:pPr>
        <w:pStyle w:val="Sinespaciado"/>
        <w:rPr>
          <w:rFonts w:ascii="Times New Roman" w:eastAsia="Times New Roman" w:hAnsi="Times New Roman" w:cs="Times New Roman"/>
          <w:i/>
          <w:color w:val="000000"/>
          <w:lang w:eastAsia="es-ES"/>
        </w:rPr>
      </w:pPr>
    </w:p>
    <w:p w:rsidR="0001682E" w:rsidRPr="00BD1296" w:rsidRDefault="00FB01E6" w:rsidP="00BD1296">
      <w:pPr>
        <w:pStyle w:val="Sinespaciad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0001682E" w:rsidRPr="00BD1296">
        <w:rPr>
          <w:rFonts w:ascii="Times New Roman" w:eastAsia="Times New Roman" w:hAnsi="Times New Roman" w:cs="Times New Roman"/>
          <w:color w:val="000000"/>
          <w:lang w:eastAsia="es-ES"/>
        </w:rPr>
        <w:t>1. Las infracciones leves prescribirán al año, las graves a los tres años y las muy graves a los cinco años.</w:t>
      </w:r>
    </w:p>
    <w:p w:rsidR="0001682E" w:rsidRPr="00BD1296" w:rsidRDefault="00FB01E6" w:rsidP="00BD1296">
      <w:pPr>
        <w:pStyle w:val="Sinespaciad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0001682E" w:rsidRPr="00BD1296">
        <w:rPr>
          <w:rFonts w:ascii="Times New Roman" w:eastAsia="Times New Roman" w:hAnsi="Times New Roman" w:cs="Times New Roman"/>
          <w:color w:val="000000"/>
          <w:lang w:eastAsia="es-ES"/>
        </w:rPr>
        <w:t>2. El plazo de prescripción de las infracciones comenzará a contarse desde el día en que la infracción se hubiera cometido.</w:t>
      </w:r>
    </w:p>
    <w:p w:rsidR="0001682E" w:rsidRPr="00BD1296" w:rsidRDefault="00FB01E6" w:rsidP="00BD1296">
      <w:pPr>
        <w:pStyle w:val="Sinespaciad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0001682E" w:rsidRPr="00BD1296">
        <w:rPr>
          <w:rFonts w:ascii="Times New Roman" w:eastAsia="Times New Roman" w:hAnsi="Times New Roman" w:cs="Times New Roman"/>
          <w:color w:val="000000"/>
          <w:lang w:eastAsia="es-ES"/>
        </w:rPr>
        <w:t>3. En los supuestos de infracciones continuadas, el plazo de prescripción comenzará a contar desde el momento de la finalización de la actividad o del último acto con el que la infracción se consuma. En el caso de que los hechos o actividades constitutivos de infracción fueran desconocidos por carecer de signos externos, dicho plazo se computará desde que estos se manifiesten.</w:t>
      </w:r>
    </w:p>
    <w:p w:rsidR="0001682E" w:rsidRPr="00BD1296" w:rsidRDefault="00FB01E6" w:rsidP="00BD1296">
      <w:pPr>
        <w:pStyle w:val="Sinespaciad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0001682E" w:rsidRPr="00BD1296">
        <w:rPr>
          <w:rFonts w:ascii="Times New Roman" w:eastAsia="Times New Roman" w:hAnsi="Times New Roman" w:cs="Times New Roman"/>
          <w:color w:val="000000"/>
          <w:lang w:eastAsia="es-ES"/>
        </w:rPr>
        <w:t>4. Interrumpirá la prescripción la iniciación, con conocimiento del interesado, del procedimiento sancionador, reanudándose el plazo de prescripción si el expediente sancionador estuviera paralizado durante más de un mes por causa no imputable al presunto responsable.</w:t>
      </w:r>
    </w:p>
    <w:p w:rsidR="0001682E" w:rsidRPr="00BD1296" w:rsidRDefault="00FB01E6" w:rsidP="00BD1296">
      <w:pPr>
        <w:pStyle w:val="Sinespaciad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0001682E" w:rsidRPr="00BD1296">
        <w:rPr>
          <w:rFonts w:ascii="Times New Roman" w:eastAsia="Times New Roman" w:hAnsi="Times New Roman" w:cs="Times New Roman"/>
          <w:color w:val="000000"/>
          <w:lang w:eastAsia="es-ES"/>
        </w:rPr>
        <w:t>5. Las sanciones impuestas por la comisión de infracciones leves prescribirán al año, las impuestas por faltas graves a los tres años y las impuestas por faltas muy graves a los cinco años.</w:t>
      </w:r>
    </w:p>
    <w:p w:rsidR="0001682E" w:rsidRPr="00BD1296" w:rsidRDefault="00FB01E6" w:rsidP="00BD1296">
      <w:pPr>
        <w:pStyle w:val="Sinespaciad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0001682E" w:rsidRPr="00BD1296">
        <w:rPr>
          <w:rFonts w:ascii="Times New Roman" w:eastAsia="Times New Roman" w:hAnsi="Times New Roman" w:cs="Times New Roman"/>
          <w:color w:val="000000"/>
          <w:lang w:eastAsia="es-ES"/>
        </w:rPr>
        <w:t>6. El plazo de prescripción de las sanciones comenzará a contarse desde el día siguiente a aquel en que adquiera firmeza la resolución por la que se impone la sanción.</w:t>
      </w:r>
    </w:p>
    <w:p w:rsidR="0001682E" w:rsidRPr="00BD1296" w:rsidRDefault="00FB01E6" w:rsidP="00BD1296">
      <w:pPr>
        <w:pStyle w:val="Sinespaciado"/>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0001682E" w:rsidRPr="00BD1296">
        <w:rPr>
          <w:rFonts w:ascii="Times New Roman" w:eastAsia="Times New Roman" w:hAnsi="Times New Roman" w:cs="Times New Roman"/>
          <w:color w:val="000000"/>
          <w:lang w:eastAsia="es-ES"/>
        </w:rPr>
        <w:t>7. Interrumpirá la prescripción la iniciación, con conocimiento del interesado, del procedimiento de ejecución, volviendo a transcurrir el plazo si aquel está paralizado durante más de un mes por causa no imputable al infractor.</w:t>
      </w:r>
    </w:p>
    <w:p w:rsidR="00E67E06" w:rsidRPr="00BD1296" w:rsidRDefault="00E67E06" w:rsidP="00BD1296">
      <w:pPr>
        <w:pStyle w:val="Sinespaciado"/>
        <w:rPr>
          <w:rFonts w:ascii="Times New Roman" w:hAnsi="Times New Roman" w:cs="Times New Roman"/>
          <w:lang w:eastAsia="es-ES"/>
        </w:rPr>
      </w:pPr>
    </w:p>
    <w:p w:rsidR="00E67E06" w:rsidRPr="00BD1296" w:rsidRDefault="00E67E06" w:rsidP="00BD1296">
      <w:pPr>
        <w:pStyle w:val="Sinespaciado"/>
        <w:rPr>
          <w:rFonts w:ascii="Times New Roman" w:hAnsi="Times New Roman" w:cs="Times New Roman"/>
          <w:lang w:eastAsia="es-ES"/>
        </w:rPr>
      </w:pPr>
      <w:r w:rsidRPr="00BD1296">
        <w:rPr>
          <w:rFonts w:ascii="Times New Roman" w:hAnsi="Times New Roman" w:cs="Times New Roman"/>
          <w:lang w:eastAsia="es-ES"/>
        </w:rPr>
        <w:t xml:space="preserve">Disposición final. </w:t>
      </w:r>
    </w:p>
    <w:p w:rsidR="00E67E06" w:rsidRPr="00BD1296" w:rsidRDefault="00E67E06" w:rsidP="00BD1296">
      <w:pPr>
        <w:pStyle w:val="Sinespaciado"/>
        <w:rPr>
          <w:rFonts w:ascii="Times New Roman" w:hAnsi="Times New Roman" w:cs="Times New Roman"/>
          <w:lang w:eastAsia="es-ES"/>
        </w:rPr>
      </w:pPr>
    </w:p>
    <w:p w:rsidR="00E67E06" w:rsidRPr="00BD1296" w:rsidRDefault="00E67E06" w:rsidP="00BD1296">
      <w:pPr>
        <w:pStyle w:val="Sinespaciado"/>
        <w:rPr>
          <w:rFonts w:ascii="Times New Roman" w:hAnsi="Times New Roman" w:cs="Times New Roman"/>
          <w:lang w:eastAsia="es-ES"/>
        </w:rPr>
      </w:pPr>
      <w:r w:rsidRPr="00BD1296">
        <w:rPr>
          <w:rFonts w:ascii="Times New Roman" w:hAnsi="Times New Roman" w:cs="Times New Roman"/>
          <w:lang w:eastAsia="es-ES"/>
        </w:rPr>
        <w:t xml:space="preserve">   La presente Ordenanza fiscal, entrará en vigor el día de su publicación en el Boletín Oficial de la Provincia de Badajoz, permaneciendo en vigor hasta que la misma sea modificada o derogada de forma expresa.</w:t>
      </w:r>
    </w:p>
    <w:p w:rsidR="00E67E06" w:rsidRPr="00BD1296" w:rsidRDefault="00E67E06" w:rsidP="00BD1296">
      <w:pPr>
        <w:pStyle w:val="Sinespaciado"/>
        <w:rPr>
          <w:rFonts w:ascii="Times New Roman" w:hAnsi="Times New Roman" w:cs="Times New Roman"/>
          <w:lang w:eastAsia="es-ES"/>
        </w:rPr>
      </w:pPr>
    </w:p>
    <w:p w:rsidR="00E67E06" w:rsidRPr="00BD1296" w:rsidRDefault="00E67E06" w:rsidP="00BD1296">
      <w:pPr>
        <w:pStyle w:val="Sinespaciado"/>
        <w:rPr>
          <w:rFonts w:ascii="Times New Roman" w:hAnsi="Times New Roman" w:cs="Times New Roman"/>
          <w:lang w:eastAsia="es-ES"/>
        </w:rPr>
      </w:pPr>
      <w:r w:rsidRPr="00BD1296">
        <w:rPr>
          <w:rFonts w:ascii="Times New Roman" w:hAnsi="Times New Roman" w:cs="Times New Roman"/>
          <w:lang w:eastAsia="es-ES"/>
        </w:rPr>
        <w:t xml:space="preserve">   Contra el presente acuerdo, conforme al artículo 19 del Real Decreto Legislativo 2/2004, de 5 de marzo, por el que se aprueba el Texto Refundido de la Ley Reguladora de las Haciendas Locales, se podrá interponer por los interesados recurso contencioso-administrativo, en el plazo de dos meses contados a partir del día siguiente al de la publicación de este anuncio en el Boletín Oficial de la Provincia, ante el Tribunal Superior de Justicia de Extremadura</w:t>
      </w:r>
      <w:proofErr w:type="gramStart"/>
      <w:r w:rsidRPr="00BD1296">
        <w:rPr>
          <w:rFonts w:ascii="Times New Roman" w:hAnsi="Times New Roman" w:cs="Times New Roman"/>
          <w:lang w:eastAsia="es-ES"/>
        </w:rPr>
        <w:t>..</w:t>
      </w:r>
      <w:proofErr w:type="gramEnd"/>
    </w:p>
    <w:p w:rsidR="00042586" w:rsidRPr="00BD1296" w:rsidRDefault="00042586" w:rsidP="00BD1296">
      <w:pPr>
        <w:pStyle w:val="Sinespaciado"/>
        <w:rPr>
          <w:rFonts w:ascii="Times New Roman" w:hAnsi="Times New Roman" w:cs="Times New Roman"/>
        </w:rPr>
      </w:pPr>
    </w:p>
    <w:p w:rsidR="00BB47EC" w:rsidRPr="00BD1296" w:rsidRDefault="00BB47EC" w:rsidP="00BD1296">
      <w:pPr>
        <w:pStyle w:val="Sinespaciado"/>
        <w:rPr>
          <w:rFonts w:ascii="Times New Roman" w:hAnsi="Times New Roman" w:cs="Times New Roman"/>
        </w:rPr>
      </w:pPr>
      <w:bookmarkStart w:id="0" w:name="_GoBack"/>
      <w:bookmarkEnd w:id="0"/>
    </w:p>
    <w:sectPr w:rsidR="00BB47EC" w:rsidRPr="00BD129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10B8C"/>
    <w:multiLevelType w:val="hybridMultilevel"/>
    <w:tmpl w:val="C4CC82E8"/>
    <w:lvl w:ilvl="0" w:tplc="CD7A4D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E06"/>
    <w:rsid w:val="0001682E"/>
    <w:rsid w:val="00042586"/>
    <w:rsid w:val="00317D7A"/>
    <w:rsid w:val="003F6C8F"/>
    <w:rsid w:val="007E6EA4"/>
    <w:rsid w:val="00B741DA"/>
    <w:rsid w:val="00BB47EC"/>
    <w:rsid w:val="00BD1296"/>
    <w:rsid w:val="00CC18E6"/>
    <w:rsid w:val="00DC4312"/>
    <w:rsid w:val="00E67E06"/>
    <w:rsid w:val="00FB0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7E06"/>
    <w:pPr>
      <w:spacing w:after="0" w:line="240" w:lineRule="auto"/>
    </w:pPr>
  </w:style>
  <w:style w:type="paragraph" w:styleId="Textodeglobo">
    <w:name w:val="Balloon Text"/>
    <w:basedOn w:val="Normal"/>
    <w:link w:val="TextodegloboCar"/>
    <w:uiPriority w:val="99"/>
    <w:semiHidden/>
    <w:unhideWhenUsed/>
    <w:rsid w:val="00FB01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7E06"/>
    <w:pPr>
      <w:spacing w:after="0" w:line="240" w:lineRule="auto"/>
    </w:pPr>
  </w:style>
  <w:style w:type="paragraph" w:styleId="Textodeglobo">
    <w:name w:val="Balloon Text"/>
    <w:basedOn w:val="Normal"/>
    <w:link w:val="TextodegloboCar"/>
    <w:uiPriority w:val="99"/>
    <w:semiHidden/>
    <w:unhideWhenUsed/>
    <w:rsid w:val="00FB01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20681">
      <w:bodyDiv w:val="1"/>
      <w:marLeft w:val="180"/>
      <w:marRight w:val="180"/>
      <w:marTop w:val="240"/>
      <w:marBottom w:val="240"/>
      <w:divBdr>
        <w:top w:val="none" w:sz="0" w:space="0" w:color="auto"/>
        <w:left w:val="none" w:sz="0" w:space="0" w:color="auto"/>
        <w:bottom w:val="none" w:sz="0" w:space="0" w:color="auto"/>
        <w:right w:val="none" w:sz="0" w:space="0" w:color="auto"/>
      </w:divBdr>
      <w:divsChild>
        <w:div w:id="573784733">
          <w:marLeft w:val="0"/>
          <w:marRight w:val="0"/>
          <w:marTop w:val="0"/>
          <w:marBottom w:val="0"/>
          <w:divBdr>
            <w:top w:val="none" w:sz="0" w:space="0" w:color="auto"/>
            <w:left w:val="none" w:sz="0" w:space="0" w:color="auto"/>
            <w:bottom w:val="none" w:sz="0" w:space="0" w:color="auto"/>
            <w:right w:val="none" w:sz="0" w:space="0" w:color="auto"/>
          </w:divBdr>
          <w:divsChild>
            <w:div w:id="1728529897">
              <w:marLeft w:val="0"/>
              <w:marRight w:val="0"/>
              <w:marTop w:val="375"/>
              <w:marBottom w:val="375"/>
              <w:divBdr>
                <w:top w:val="single" w:sz="6" w:space="0" w:color="E8E8EA"/>
                <w:left w:val="single" w:sz="6" w:space="0" w:color="BBBBBB"/>
                <w:bottom w:val="single" w:sz="6" w:space="0" w:color="CCCCCC"/>
                <w:right w:val="single" w:sz="6" w:space="0" w:color="BBBBBB"/>
              </w:divBdr>
              <w:divsChild>
                <w:div w:id="907961424">
                  <w:marLeft w:val="0"/>
                  <w:marRight w:val="0"/>
                  <w:marTop w:val="0"/>
                  <w:marBottom w:val="0"/>
                  <w:divBdr>
                    <w:top w:val="single" w:sz="6" w:space="0" w:color="CCCCCC"/>
                    <w:left w:val="none" w:sz="0" w:space="0" w:color="auto"/>
                    <w:bottom w:val="single" w:sz="6" w:space="0" w:color="E8E8EA"/>
                    <w:right w:val="none" w:sz="0" w:space="0" w:color="auto"/>
                  </w:divBdr>
                </w:div>
              </w:divsChild>
            </w:div>
          </w:divsChild>
        </w:div>
      </w:divsChild>
    </w:div>
    <w:div w:id="904995524">
      <w:bodyDiv w:val="1"/>
      <w:marLeft w:val="180"/>
      <w:marRight w:val="180"/>
      <w:marTop w:val="240"/>
      <w:marBottom w:val="240"/>
      <w:divBdr>
        <w:top w:val="none" w:sz="0" w:space="0" w:color="auto"/>
        <w:left w:val="none" w:sz="0" w:space="0" w:color="auto"/>
        <w:bottom w:val="none" w:sz="0" w:space="0" w:color="auto"/>
        <w:right w:val="none" w:sz="0" w:space="0" w:color="auto"/>
      </w:divBdr>
      <w:divsChild>
        <w:div w:id="1662850808">
          <w:marLeft w:val="0"/>
          <w:marRight w:val="0"/>
          <w:marTop w:val="0"/>
          <w:marBottom w:val="0"/>
          <w:divBdr>
            <w:top w:val="none" w:sz="0" w:space="0" w:color="auto"/>
            <w:left w:val="none" w:sz="0" w:space="0" w:color="auto"/>
            <w:bottom w:val="none" w:sz="0" w:space="0" w:color="auto"/>
            <w:right w:val="none" w:sz="0" w:space="0" w:color="auto"/>
          </w:divBdr>
          <w:divsChild>
            <w:div w:id="2092771246">
              <w:marLeft w:val="0"/>
              <w:marRight w:val="0"/>
              <w:marTop w:val="375"/>
              <w:marBottom w:val="375"/>
              <w:divBdr>
                <w:top w:val="single" w:sz="6" w:space="0" w:color="E8E8EA"/>
                <w:left w:val="single" w:sz="6" w:space="0" w:color="BBBBBB"/>
                <w:bottom w:val="single" w:sz="6" w:space="0" w:color="CCCCCC"/>
                <w:right w:val="single" w:sz="6" w:space="0" w:color="BBBBBB"/>
              </w:divBdr>
              <w:divsChild>
                <w:div w:id="2003464383">
                  <w:marLeft w:val="0"/>
                  <w:marRight w:val="0"/>
                  <w:marTop w:val="0"/>
                  <w:marBottom w:val="0"/>
                  <w:divBdr>
                    <w:top w:val="single" w:sz="6" w:space="0" w:color="CCCCCC"/>
                    <w:left w:val="none" w:sz="0" w:space="0" w:color="auto"/>
                    <w:bottom w:val="single" w:sz="6" w:space="0" w:color="E8E8EA"/>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1742</Words>
  <Characters>9587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2015-02-12T11:36:00Z</cp:lastPrinted>
  <dcterms:created xsi:type="dcterms:W3CDTF">2015-02-12T07:29:00Z</dcterms:created>
  <dcterms:modified xsi:type="dcterms:W3CDTF">2015-10-07T07:52:00Z</dcterms:modified>
</cp:coreProperties>
</file>